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0E32B9F4" w:rsidR="008B60CF" w:rsidRPr="008B0895" w:rsidRDefault="00FC6BD5" w:rsidP="008B60CF">
      <w:pPr>
        <w:jc w:val="left"/>
        <w:rPr>
          <w:bCs/>
          <w:lang w:val="en-US"/>
        </w:rPr>
      </w:pPr>
      <w:r>
        <w:rPr>
          <w:lang w:val="en-GB"/>
        </w:rPr>
        <w:t>17</w:t>
      </w:r>
      <w:r w:rsidR="00E3317D">
        <w:rPr>
          <w:lang w:val="en-GB"/>
        </w:rPr>
        <w:t>/</w:t>
      </w:r>
      <w:r>
        <w:rPr>
          <w:lang w:val="en-GB"/>
        </w:rPr>
        <w:t>03</w:t>
      </w:r>
      <w:r w:rsidR="00E3317D">
        <w:rPr>
          <w:lang w:val="en-GB"/>
        </w:rPr>
        <w:t>/</w:t>
      </w:r>
      <w:r>
        <w:rPr>
          <w:lang w:val="en-GB"/>
        </w:rPr>
        <w:t>2025</w:t>
      </w:r>
    </w:p>
    <w:p w14:paraId="07A61773" w14:textId="77777777" w:rsidR="004247C3" w:rsidRPr="008B0895" w:rsidRDefault="004247C3" w:rsidP="008B60CF">
      <w:pPr>
        <w:jc w:val="left"/>
        <w:rPr>
          <w:bCs/>
          <w:i/>
          <w:lang w:val="en-US"/>
        </w:rPr>
      </w:pPr>
    </w:p>
    <w:p w14:paraId="7662C5A7" w14:textId="6C8C8E3D" w:rsidR="008B1401" w:rsidRPr="008B0895" w:rsidRDefault="0029619F" w:rsidP="3CC35C7F">
      <w:pPr>
        <w:rPr>
          <w:b/>
          <w:bCs/>
          <w:sz w:val="29"/>
          <w:szCs w:val="29"/>
          <w:lang w:val="en-US"/>
        </w:rPr>
      </w:pPr>
      <w:r>
        <w:rPr>
          <w:rFonts w:eastAsia="Calibri" w:cs="Arial"/>
          <w:b/>
          <w:bCs/>
          <w:sz w:val="29"/>
          <w:szCs w:val="29"/>
          <w:lang w:val="en-GB"/>
        </w:rPr>
        <w:t>Reduc</w:t>
      </w:r>
      <w:r w:rsidR="008B0895">
        <w:rPr>
          <w:rFonts w:eastAsia="Calibri" w:cs="Arial"/>
          <w:b/>
          <w:bCs/>
          <w:sz w:val="29"/>
          <w:szCs w:val="29"/>
          <w:lang w:val="en-GB"/>
        </w:rPr>
        <w:t>ing</w:t>
      </w:r>
      <w:r>
        <w:rPr>
          <w:rFonts w:eastAsia="Calibri" w:cs="Arial"/>
          <w:b/>
          <w:bCs/>
          <w:sz w:val="29"/>
          <w:szCs w:val="29"/>
          <w:lang w:val="en-GB"/>
        </w:rPr>
        <w:t xml:space="preserve"> operating costs sustainably: Wilo presents innovative energy efficiency solution at ISH in Frankfurt</w:t>
      </w:r>
    </w:p>
    <w:p w14:paraId="41261D9F" w14:textId="635AC275" w:rsidR="00633EA7" w:rsidRPr="008B0895" w:rsidRDefault="00C04F62" w:rsidP="00184B75">
      <w:pPr>
        <w:rPr>
          <w:rFonts w:eastAsia="Calibri" w:cs="Arial"/>
          <w:lang w:val="en-US"/>
        </w:rPr>
      </w:pPr>
      <w:r>
        <w:rPr>
          <w:rFonts w:eastAsia="Calibri" w:cs="Arial"/>
          <w:lang w:val="en-GB"/>
        </w:rPr>
        <w:t>Comprehensive system analysis to reduce operating costs and CO</w:t>
      </w:r>
      <w:r>
        <w:rPr>
          <w:rFonts w:eastAsia="Calibri" w:cs="Arial"/>
          <w:vertAlign w:val="subscript"/>
          <w:lang w:val="en-GB"/>
        </w:rPr>
        <w:t>2</w:t>
      </w:r>
      <w:r>
        <w:rPr>
          <w:rFonts w:eastAsia="Calibri" w:cs="Arial"/>
          <w:lang w:val="en-GB"/>
        </w:rPr>
        <w:t xml:space="preserve"> emissions</w:t>
      </w:r>
    </w:p>
    <w:p w14:paraId="21A4F542" w14:textId="6739BE42" w:rsidR="004247C3" w:rsidRPr="008B0895" w:rsidRDefault="004247C3" w:rsidP="00184B75">
      <w:pPr>
        <w:rPr>
          <w:rFonts w:eastAsia="Calibri" w:cs="Arial"/>
          <w:lang w:val="en-US"/>
        </w:rPr>
      </w:pPr>
    </w:p>
    <w:p w14:paraId="2C7A2AB3" w14:textId="7A65FDB8" w:rsidR="00633EA7" w:rsidRPr="008B0895" w:rsidRDefault="00BE6CE1" w:rsidP="3CC35C7F">
      <w:pPr>
        <w:rPr>
          <w:rFonts w:eastAsia="Calibri" w:cs="Arial"/>
          <w:lang w:val="en-US"/>
        </w:rPr>
      </w:pPr>
      <w:r>
        <w:rPr>
          <w:rFonts w:eastAsia="Calibri" w:cs="Arial"/>
          <w:b/>
          <w:bCs/>
          <w:lang w:val="en-GB"/>
        </w:rPr>
        <w:t xml:space="preserve">Dortmund/Frankfurt. </w:t>
      </w:r>
      <w:r>
        <w:rPr>
          <w:rFonts w:eastAsia="Calibri" w:cs="Arial"/>
          <w:lang w:val="en-GB"/>
        </w:rPr>
        <w:t>As one of the world’s leading suppliers of pumps and pump systems for building services, water management and the industrial sector, Wilo is presenting its forward-looking Wilo-Energy Audit</w:t>
      </w:r>
      <w:r>
        <w:rPr>
          <w:rFonts w:eastAsia="Calibri" w:cs="Arial"/>
          <w:vertAlign w:val="superscript"/>
          <w:lang w:val="en-GB"/>
        </w:rPr>
        <w:t>1</w:t>
      </w:r>
      <w:r>
        <w:rPr>
          <w:rFonts w:eastAsia="Calibri" w:cs="Arial"/>
          <w:lang w:val="en-GB"/>
        </w:rPr>
        <w:t xml:space="preserve"> for the first time at ISH in Frankfurt. This pioneering service helps building operators, industrial companies, and utility providers sustainably reduce their operating costs while making a crucial contribution to climate protection.</w:t>
      </w:r>
    </w:p>
    <w:p w14:paraId="49B04565" w14:textId="77777777" w:rsidR="001D0892" w:rsidRPr="008B0895" w:rsidRDefault="001D0892" w:rsidP="00633EA7">
      <w:pPr>
        <w:rPr>
          <w:rFonts w:eastAsia="Calibri" w:cs="Arial"/>
          <w:bCs/>
          <w:lang w:val="en-US"/>
        </w:rPr>
      </w:pPr>
    </w:p>
    <w:p w14:paraId="65C4D3E4" w14:textId="45913C4E" w:rsidR="00633EA7" w:rsidRPr="008B0895" w:rsidRDefault="00633EA7" w:rsidP="3CC35C7F">
      <w:pPr>
        <w:rPr>
          <w:rFonts w:eastAsia="Calibri" w:cs="Arial"/>
          <w:lang w:val="en-US"/>
        </w:rPr>
      </w:pPr>
      <w:r>
        <w:rPr>
          <w:rFonts w:eastAsia="Calibri" w:cs="Arial"/>
          <w:lang w:val="en-GB"/>
        </w:rPr>
        <w:t xml:space="preserve">Unlike a conventional pump check, the Wilo-Energy Audit examines not just individual pumps but the entire pump system, including control technology, manifold systems, and hydraulic conditions. It also identifies potential system issues, such as </w:t>
      </w:r>
      <w:r w:rsidR="00F00A57">
        <w:rPr>
          <w:rFonts w:eastAsia="Calibri" w:cs="Arial"/>
          <w:lang w:val="en-GB"/>
        </w:rPr>
        <w:t>over dimensioning</w:t>
      </w:r>
      <w:r>
        <w:rPr>
          <w:rFonts w:eastAsia="Calibri" w:cs="Arial"/>
          <w:lang w:val="en-GB"/>
        </w:rPr>
        <w:t xml:space="preserve"> or </w:t>
      </w:r>
      <w:r w:rsidR="00F00A57">
        <w:rPr>
          <w:rFonts w:eastAsia="Calibri" w:cs="Arial"/>
          <w:lang w:val="en-GB"/>
        </w:rPr>
        <w:t>under dimensioning</w:t>
      </w:r>
      <w:r>
        <w:rPr>
          <w:rFonts w:eastAsia="Calibri" w:cs="Arial"/>
          <w:lang w:val="en-GB"/>
        </w:rPr>
        <w:t>, outdated inefficient technology, and associated susceptibility to faults.  The goal is a comprehensive analysis of total operating costs, identif</w:t>
      </w:r>
      <w:r w:rsidR="00123C67">
        <w:rPr>
          <w:rFonts w:eastAsia="Calibri" w:cs="Arial"/>
          <w:lang w:val="en-GB"/>
        </w:rPr>
        <w:t xml:space="preserve">ying </w:t>
      </w:r>
      <w:proofErr w:type="gramStart"/>
      <w:r w:rsidR="00123C67">
        <w:rPr>
          <w:rFonts w:eastAsia="Calibri" w:cs="Arial"/>
          <w:lang w:val="en-GB"/>
        </w:rPr>
        <w:t>potential</w:t>
      </w:r>
      <w:r>
        <w:rPr>
          <w:rFonts w:eastAsia="Calibri" w:cs="Arial"/>
          <w:lang w:val="en-GB"/>
        </w:rPr>
        <w:t xml:space="preserve">  efficiency</w:t>
      </w:r>
      <w:proofErr w:type="gramEnd"/>
      <w:r w:rsidR="000F5E08">
        <w:rPr>
          <w:rFonts w:eastAsia="Calibri" w:cs="Arial"/>
          <w:lang w:val="en-GB"/>
        </w:rPr>
        <w:t xml:space="preserve"> gains</w:t>
      </w:r>
      <w:r>
        <w:rPr>
          <w:rFonts w:eastAsia="Calibri" w:cs="Arial"/>
          <w:lang w:val="en-GB"/>
        </w:rPr>
        <w:t>, and long-term reduction of energy consumption and costs. Simultaneously, the Wilo-Energy Audit serves as an effective measure to achieve the operator's sustainability goals.</w:t>
      </w:r>
    </w:p>
    <w:p w14:paraId="711C6FFE" w14:textId="77777777" w:rsidR="00560B42" w:rsidRPr="008B0895" w:rsidRDefault="00560B42" w:rsidP="00633EA7">
      <w:pPr>
        <w:rPr>
          <w:rFonts w:eastAsia="Calibri" w:cs="Arial"/>
          <w:bCs/>
          <w:lang w:val="en-US"/>
        </w:rPr>
      </w:pPr>
    </w:p>
    <w:p w14:paraId="5046F529" w14:textId="1775A2E0" w:rsidR="005B06E7" w:rsidRPr="008B0895" w:rsidRDefault="00633EA7" w:rsidP="005B06E7">
      <w:pPr>
        <w:jc w:val="left"/>
        <w:rPr>
          <w:rFonts w:eastAsia="Calibri" w:cs="Arial"/>
          <w:bCs/>
          <w:lang w:val="en-US"/>
        </w:rPr>
      </w:pPr>
      <w:r>
        <w:rPr>
          <w:rFonts w:eastAsia="Calibri" w:cs="Arial"/>
          <w:b/>
          <w:bCs/>
          <w:lang w:val="en-GB"/>
        </w:rPr>
        <w:t>Efficient process - from analysis to implementation</w:t>
      </w:r>
    </w:p>
    <w:p w14:paraId="5821B32A" w14:textId="5588BCB8" w:rsidR="00FB2F3C" w:rsidRPr="008B0895" w:rsidRDefault="00633EA7" w:rsidP="005B06E7">
      <w:pPr>
        <w:rPr>
          <w:rFonts w:asciiTheme="minorHAnsi" w:hAnsiTheme="minorHAnsi"/>
          <w:lang w:val="en-US"/>
        </w:rPr>
      </w:pPr>
      <w:r>
        <w:rPr>
          <w:lang w:val="en-GB"/>
        </w:rPr>
        <w:t xml:space="preserve">The Wilo-Energy Audit follows a structured process designed to make it as easy as possible for building operators. </w:t>
      </w:r>
      <w:r>
        <w:rPr>
          <w:rFonts w:asciiTheme="minorHAnsi" w:hAnsiTheme="minorHAnsi"/>
          <w:lang w:val="en-GB"/>
        </w:rPr>
        <w:t xml:space="preserve">Initially, an on-site inspection is conducted to analyse the existing pump system and gather relevant operational data. Wilo then performs </w:t>
      </w:r>
      <w:r w:rsidR="00360BB6">
        <w:rPr>
          <w:rFonts w:asciiTheme="minorHAnsi" w:hAnsiTheme="minorHAnsi"/>
          <w:lang w:val="en-GB"/>
        </w:rPr>
        <w:t>detailed data and potential analyses through measurements and calculations. Based on these insights, a customised optimisation concept is developed, including specific measures for energy savings. Upon the operator</w:t>
      </w:r>
      <w:r w:rsidR="008B0895">
        <w:rPr>
          <w:rFonts w:asciiTheme="minorHAnsi" w:hAnsiTheme="minorHAnsi"/>
          <w:lang w:val="en-GB"/>
        </w:rPr>
        <w:t>’</w:t>
      </w:r>
      <w:r w:rsidR="00360BB6">
        <w:rPr>
          <w:rFonts w:asciiTheme="minorHAnsi" w:hAnsiTheme="minorHAnsi"/>
          <w:lang w:val="en-GB"/>
        </w:rPr>
        <w:t xml:space="preserve">s approval, the implementation phase begins, </w:t>
      </w:r>
      <w:r w:rsidR="004F5333">
        <w:rPr>
          <w:rFonts w:asciiTheme="minorHAnsi" w:hAnsiTheme="minorHAnsi"/>
          <w:lang w:val="en-GB"/>
        </w:rPr>
        <w:t>which may include</w:t>
      </w:r>
      <w:r w:rsidR="00360BB6">
        <w:rPr>
          <w:rFonts w:asciiTheme="minorHAnsi" w:hAnsiTheme="minorHAnsi"/>
          <w:lang w:val="en-GB"/>
        </w:rPr>
        <w:t xml:space="preserve"> coordination of pump replacements, installation of new systems, and their commissioning. </w:t>
      </w:r>
      <w:r w:rsidR="00360BB6">
        <w:rPr>
          <w:rFonts w:asciiTheme="minorHAnsi" w:hAnsiTheme="minorHAnsi"/>
          <w:lang w:val="en-GB"/>
        </w:rPr>
        <w:lastRenderedPageBreak/>
        <w:t>Finally, ongoing support through follow-up maintenance and optional warranty packages ensures long-term efficiency and security.</w:t>
      </w:r>
    </w:p>
    <w:p w14:paraId="720623A6" w14:textId="77777777" w:rsidR="005B06E7" w:rsidRPr="008B0895" w:rsidRDefault="005B06E7" w:rsidP="005B06E7">
      <w:pPr>
        <w:rPr>
          <w:rFonts w:eastAsia="Calibri" w:cs="Arial"/>
          <w:b/>
          <w:lang w:val="en-US"/>
        </w:rPr>
      </w:pPr>
    </w:p>
    <w:p w14:paraId="5EAF05B9" w14:textId="4C519D23" w:rsidR="005B06E7" w:rsidRPr="008B0895" w:rsidRDefault="005B06E7" w:rsidP="005B06E7">
      <w:pPr>
        <w:rPr>
          <w:rFonts w:eastAsia="Calibri" w:cs="Arial"/>
          <w:b/>
          <w:lang w:val="en-US"/>
        </w:rPr>
      </w:pPr>
      <w:r>
        <w:rPr>
          <w:rFonts w:eastAsia="Calibri" w:cs="Arial"/>
          <w:b/>
          <w:bCs/>
          <w:lang w:val="en-GB"/>
        </w:rPr>
        <w:t>Concrete savings potentials and quick amortisation</w:t>
      </w:r>
    </w:p>
    <w:p w14:paraId="6DC8F4FC" w14:textId="0BF1F204" w:rsidR="00407382" w:rsidRPr="008B0895" w:rsidRDefault="005B06E7" w:rsidP="3CC35C7F">
      <w:pPr>
        <w:rPr>
          <w:rFonts w:eastAsia="Calibri" w:cs="Arial"/>
          <w:lang w:val="en-US"/>
        </w:rPr>
      </w:pPr>
      <w:r>
        <w:rPr>
          <w:rFonts w:eastAsia="Calibri" w:cs="Arial"/>
          <w:lang w:val="en-GB"/>
        </w:rPr>
        <w:t>The Wilo-Energy Audit reveals where and how energy can be used more efficiently. Early implementations of this efficient offering are proving highly successful: For instance, a company in the food industry reduced its energy costs by more than €30,000 annually and cut CO</w:t>
      </w:r>
      <w:r>
        <w:rPr>
          <w:rFonts w:eastAsia="Calibri" w:cs="Arial"/>
          <w:vertAlign w:val="subscript"/>
          <w:lang w:val="en-GB"/>
        </w:rPr>
        <w:t>2</w:t>
      </w:r>
      <w:r>
        <w:rPr>
          <w:rFonts w:eastAsia="Calibri" w:cs="Arial"/>
          <w:lang w:val="en-GB"/>
        </w:rPr>
        <w:t xml:space="preserve"> emissions by approximately 110,000 kilograms by replacing 37 outdated pumps with smart pumps. The investment paid off within three years. Another example from the healthcare sector shows that replacing just two </w:t>
      </w:r>
      <w:r w:rsidR="004955CE">
        <w:rPr>
          <w:rFonts w:eastAsia="Calibri" w:cs="Arial"/>
          <w:lang w:val="en-GB"/>
        </w:rPr>
        <w:t>over dimensioned</w:t>
      </w:r>
      <w:r>
        <w:rPr>
          <w:rFonts w:eastAsia="Calibri" w:cs="Arial"/>
          <w:lang w:val="en-GB"/>
        </w:rPr>
        <w:t xml:space="preserve"> pumps can lead to annual savings of €30,000, with an amortisation period of less than a year. </w:t>
      </w:r>
    </w:p>
    <w:p w14:paraId="1D13E98E" w14:textId="77777777" w:rsidR="00407382" w:rsidRPr="008B0895" w:rsidRDefault="00407382" w:rsidP="3CC35C7F">
      <w:pPr>
        <w:rPr>
          <w:rFonts w:eastAsia="Calibri" w:cs="Arial"/>
          <w:lang w:val="en-US"/>
        </w:rPr>
      </w:pPr>
    </w:p>
    <w:p w14:paraId="105D2F89" w14:textId="70E900D6" w:rsidR="00360BB6" w:rsidRPr="008B0895" w:rsidRDefault="00DD18FC" w:rsidP="3CC35C7F">
      <w:pPr>
        <w:rPr>
          <w:rFonts w:eastAsia="Calibri" w:cs="Arial"/>
          <w:lang w:val="en-US"/>
        </w:rPr>
      </w:pPr>
      <w:r>
        <w:rPr>
          <w:lang w:val="en-GB"/>
        </w:rPr>
        <w:t>The potential for operators quickly</w:t>
      </w:r>
      <w:r w:rsidR="008304C4">
        <w:rPr>
          <w:lang w:val="en-GB"/>
        </w:rPr>
        <w:t xml:space="preserve"> becomes</w:t>
      </w:r>
      <w:r>
        <w:rPr>
          <w:lang w:val="en-GB"/>
        </w:rPr>
        <w:t xml:space="preserve"> apparent. Pump systems are essential components of building services and account for around 10 per cent of global electricity consumption. According to the European Commission, buildings are responsible for 36 per cent of CO</w:t>
      </w:r>
      <w:r>
        <w:rPr>
          <w:vertAlign w:val="subscript"/>
          <w:lang w:val="en-GB"/>
        </w:rPr>
        <w:t>2</w:t>
      </w:r>
      <w:r>
        <w:rPr>
          <w:lang w:val="en-GB"/>
        </w:rPr>
        <w:t xml:space="preserve"> emissions and 40 per cent of energy consumption in the EU.</w:t>
      </w:r>
      <w:r>
        <w:rPr>
          <w:vertAlign w:val="superscript"/>
          <w:lang w:val="en-GB"/>
        </w:rPr>
        <w:t xml:space="preserve">2 </w:t>
      </w:r>
      <w:r>
        <w:rPr>
          <w:lang w:val="en-GB"/>
        </w:rPr>
        <w:t>A climate-secure future is unthinkable without decarbonising existing buildings. However, many buildings today consume between 20 and 50 per cent more energy than necessary. The Wilo-Energy Audit allows building operators to systematically exploit this optimisation potential, sustainably reduce operating costs, and actively contribute to reducing CO</w:t>
      </w:r>
      <w:r>
        <w:rPr>
          <w:vertAlign w:val="subscript"/>
          <w:lang w:val="en-GB"/>
        </w:rPr>
        <w:t>2</w:t>
      </w:r>
      <w:r>
        <w:rPr>
          <w:lang w:val="en-GB"/>
        </w:rPr>
        <w:t xml:space="preserve"> emissions.</w:t>
      </w:r>
      <w:r>
        <w:rPr>
          <w:rFonts w:ascii="system-ui" w:hAnsi="system-ui"/>
          <w:color w:val="374151"/>
          <w:sz w:val="24"/>
          <w:szCs w:val="24"/>
          <w:lang w:val="en-GB"/>
        </w:rPr>
        <w:t xml:space="preserve"> </w:t>
      </w:r>
      <w:r>
        <w:rPr>
          <w:lang w:val="en-GB"/>
        </w:rPr>
        <w:t xml:space="preserve"> </w:t>
      </w:r>
    </w:p>
    <w:p w14:paraId="1B7130EE" w14:textId="77777777" w:rsidR="00360BB6" w:rsidRPr="008B0895" w:rsidRDefault="00360BB6" w:rsidP="00DD18FC">
      <w:pPr>
        <w:rPr>
          <w:rFonts w:eastAsia="Calibri" w:cs="Arial"/>
          <w:bCs/>
          <w:lang w:val="en-US"/>
        </w:rPr>
      </w:pPr>
    </w:p>
    <w:p w14:paraId="636BBCE6" w14:textId="7D5574D2" w:rsidR="00BD22E4" w:rsidRPr="00BD22E4" w:rsidRDefault="00E26B55" w:rsidP="001A6B28">
      <w:pPr>
        <w:rPr>
          <w:sz w:val="16"/>
          <w:szCs w:val="16"/>
          <w:lang w:val="en-US"/>
        </w:rPr>
      </w:pPr>
      <w:r>
        <w:rPr>
          <w:sz w:val="16"/>
          <w:szCs w:val="16"/>
          <w:vertAlign w:val="superscript"/>
          <w:lang w:val="en-GB"/>
        </w:rPr>
        <w:t xml:space="preserve">1 </w:t>
      </w:r>
      <w:r w:rsidR="00BD22E4" w:rsidRPr="00BD22E4">
        <w:rPr>
          <w:sz w:val="16"/>
          <w:szCs w:val="16"/>
          <w:lang w:val="en-US"/>
        </w:rPr>
        <w:t>The Wilo-Energy Audit is independent of other energy audits that companies are required to carry out under local legislation.</w:t>
      </w:r>
    </w:p>
    <w:p w14:paraId="23134109" w14:textId="74DBA908" w:rsidR="00143622" w:rsidRPr="00143622" w:rsidRDefault="00993F85" w:rsidP="001A6B28">
      <w:pPr>
        <w:rPr>
          <w:rFonts w:eastAsia="Calibri" w:cs="Arial"/>
          <w:bCs/>
        </w:rPr>
      </w:pPr>
      <w:r w:rsidRPr="008B0895">
        <w:rPr>
          <w:sz w:val="16"/>
          <w:szCs w:val="16"/>
          <w:vertAlign w:val="superscript"/>
        </w:rPr>
        <w:t>2</w:t>
      </w:r>
      <w:r w:rsidRPr="008B0895">
        <w:rPr>
          <w:sz w:val="16"/>
          <w:szCs w:val="16"/>
        </w:rPr>
        <w:t xml:space="preserve">Source: </w:t>
      </w:r>
      <w:hyperlink r:id="rId11" w:history="1">
        <w:r w:rsidRPr="008B0895">
          <w:rPr>
            <w:rStyle w:val="Hyperlink"/>
            <w:rFonts w:eastAsia="Calibri" w:cs="Arial"/>
            <w:sz w:val="16"/>
            <w:szCs w:val="16"/>
          </w:rPr>
          <w:t>Im Blickpunkt – Energieeffizienz von Gebäuden - Europäische Kommission</w:t>
        </w:r>
      </w:hyperlink>
    </w:p>
    <w:p w14:paraId="172AFEA8" w14:textId="77777777" w:rsidR="002973CD" w:rsidRDefault="002973CD" w:rsidP="001A6B28">
      <w:pPr>
        <w:rPr>
          <w:rFonts w:eastAsia="Calibri" w:cs="Arial"/>
          <w:bCs/>
        </w:rPr>
      </w:pPr>
    </w:p>
    <w:p w14:paraId="160765DB" w14:textId="77777777" w:rsidR="0029619F" w:rsidRDefault="0029619F" w:rsidP="001A6B28">
      <w:pPr>
        <w:rPr>
          <w:rFonts w:eastAsia="Calibri" w:cs="Arial"/>
          <w:bCs/>
        </w:rPr>
      </w:pPr>
    </w:p>
    <w:p w14:paraId="1B9784C5" w14:textId="77777777" w:rsidR="00BD22E4" w:rsidRDefault="00BD22E4" w:rsidP="001A6B28">
      <w:pPr>
        <w:rPr>
          <w:rFonts w:eastAsia="Calibri" w:cs="Arial"/>
          <w:bCs/>
        </w:rPr>
      </w:pPr>
    </w:p>
    <w:p w14:paraId="40E3E98E" w14:textId="77777777" w:rsidR="00BD22E4" w:rsidRDefault="00BD22E4" w:rsidP="001A6B28">
      <w:pPr>
        <w:rPr>
          <w:rFonts w:eastAsia="Calibri" w:cs="Arial"/>
          <w:bCs/>
        </w:rPr>
      </w:pPr>
    </w:p>
    <w:p w14:paraId="14D5EFF8" w14:textId="77777777" w:rsidR="00BD22E4" w:rsidRDefault="00BD22E4" w:rsidP="001A6B28">
      <w:pPr>
        <w:rPr>
          <w:rFonts w:eastAsia="Calibri" w:cs="Arial"/>
          <w:bCs/>
        </w:rPr>
      </w:pPr>
    </w:p>
    <w:p w14:paraId="04D5330D" w14:textId="77777777" w:rsidR="00BD22E4" w:rsidRDefault="00BD22E4" w:rsidP="001A6B28">
      <w:pPr>
        <w:rPr>
          <w:rFonts w:eastAsia="Calibri" w:cs="Arial"/>
          <w:bCs/>
        </w:rPr>
      </w:pPr>
    </w:p>
    <w:p w14:paraId="58FA6783" w14:textId="77777777" w:rsidR="00BD22E4" w:rsidRDefault="00BD22E4" w:rsidP="001A6B28">
      <w:pPr>
        <w:rPr>
          <w:rFonts w:eastAsia="Calibri" w:cs="Arial"/>
          <w:bCs/>
        </w:rPr>
      </w:pPr>
    </w:p>
    <w:p w14:paraId="5CE0267A" w14:textId="77777777" w:rsidR="00BD22E4" w:rsidRDefault="00BD22E4" w:rsidP="001A6B28">
      <w:pPr>
        <w:rPr>
          <w:rFonts w:eastAsia="Calibri" w:cs="Arial"/>
          <w:bCs/>
        </w:rPr>
      </w:pPr>
    </w:p>
    <w:p w14:paraId="7E2E1F35" w14:textId="77777777" w:rsidR="00A27D59" w:rsidRDefault="008D42D6" w:rsidP="008D42D6">
      <w:pPr>
        <w:rPr>
          <w:b/>
        </w:rPr>
      </w:pPr>
      <w:r>
        <w:rPr>
          <w:b/>
          <w:bCs/>
          <w:lang w:val="en-GB"/>
        </w:rPr>
        <w:lastRenderedPageBreak/>
        <w:t xml:space="preserve">Image: </w:t>
      </w:r>
    </w:p>
    <w:p w14:paraId="05058FAA" w14:textId="086816EA" w:rsidR="008D42D6" w:rsidRDefault="0091756C" w:rsidP="008D42D6">
      <w:pPr>
        <w:rPr>
          <w:bCs/>
          <w:color w:val="FF0000"/>
        </w:rPr>
      </w:pPr>
      <w:r>
        <w:rPr>
          <w:noProof/>
        </w:rPr>
        <w:drawing>
          <wp:inline distT="0" distB="0" distL="0" distR="0" wp14:anchorId="12FD75A6" wp14:editId="6F03FD3E">
            <wp:extent cx="5130800" cy="3464560"/>
            <wp:effectExtent l="0" t="0" r="0" b="2540"/>
            <wp:docPr id="758772757" name="Grafik 2" descr="Ein Bild, das Text, Gebäude, Screensho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772757" name="Grafik 2" descr="Ein Bild, das Text, Gebäude, Screenshot, Desig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30800" cy="3464560"/>
                    </a:xfrm>
                    <a:prstGeom prst="rect">
                      <a:avLst/>
                    </a:prstGeom>
                    <a:noFill/>
                    <a:ln>
                      <a:noFill/>
                    </a:ln>
                  </pic:spPr>
                </pic:pic>
              </a:graphicData>
            </a:graphic>
          </wp:inline>
        </w:drawing>
      </w:r>
    </w:p>
    <w:p w14:paraId="0B6EB35D" w14:textId="61569A69" w:rsidR="00B95AAB" w:rsidRPr="0091756C" w:rsidRDefault="008D42D6" w:rsidP="00B95AAB">
      <w:pPr>
        <w:rPr>
          <w:color w:val="000000"/>
          <w:lang w:val="en-US"/>
        </w:rPr>
      </w:pPr>
      <w:r>
        <w:rPr>
          <w:b/>
          <w:bCs/>
          <w:lang w:val="en-GB"/>
        </w:rPr>
        <w:t xml:space="preserve">Caption: </w:t>
      </w:r>
      <w:r>
        <w:rPr>
          <w:lang w:val="en-GB"/>
        </w:rPr>
        <w:t>With this new Wilo-Energy Audit</w:t>
      </w:r>
      <w:r>
        <w:rPr>
          <w:vertAlign w:val="superscript"/>
          <w:lang w:val="en-GB"/>
        </w:rPr>
        <w:t>1</w:t>
      </w:r>
      <w:r>
        <w:rPr>
          <w:lang w:val="en-GB"/>
        </w:rPr>
        <w:t xml:space="preserve"> service, the pump and pump system manufacturer </w:t>
      </w:r>
      <w:proofErr w:type="gramStart"/>
      <w:r>
        <w:rPr>
          <w:lang w:val="en-GB"/>
        </w:rPr>
        <w:t>supports</w:t>
      </w:r>
      <w:proofErr w:type="gramEnd"/>
      <w:r>
        <w:rPr>
          <w:lang w:val="en-GB"/>
        </w:rPr>
        <w:t xml:space="preserve"> building operators, industrial companies, and utility providers in sustainably reducing their operating costs while making a crucial contribution to climate protection. Source: WILO SE</w:t>
      </w:r>
    </w:p>
    <w:p w14:paraId="480BE904" w14:textId="0BF718AC" w:rsidR="00A90F7C" w:rsidRPr="0091756C" w:rsidRDefault="00A90F7C" w:rsidP="008D42D6">
      <w:pPr>
        <w:rPr>
          <w:color w:val="000000"/>
          <w:lang w:val="en-US"/>
        </w:rPr>
      </w:pPr>
    </w:p>
    <w:p w14:paraId="1DCCEF90" w14:textId="77777777" w:rsidR="0029619F" w:rsidRPr="0091756C" w:rsidRDefault="0029619F" w:rsidP="008D42D6">
      <w:pPr>
        <w:rPr>
          <w:color w:val="000000"/>
          <w:lang w:val="en-US"/>
        </w:rPr>
      </w:pPr>
    </w:p>
    <w:p w14:paraId="1232B5A9" w14:textId="77777777" w:rsidR="0029619F" w:rsidRPr="0091756C" w:rsidRDefault="0029619F" w:rsidP="008D42D6">
      <w:pPr>
        <w:rPr>
          <w:color w:val="000000"/>
          <w:lang w:val="en-US"/>
        </w:rPr>
      </w:pPr>
    </w:p>
    <w:p w14:paraId="609B8FF5" w14:textId="77777777" w:rsidR="0029619F" w:rsidRPr="0091756C" w:rsidRDefault="0029619F" w:rsidP="008D42D6">
      <w:pPr>
        <w:rPr>
          <w:color w:val="000000"/>
          <w:lang w:val="en-US"/>
        </w:rPr>
      </w:pPr>
    </w:p>
    <w:p w14:paraId="403B4DFB" w14:textId="77777777" w:rsidR="0029619F" w:rsidRPr="0091756C" w:rsidRDefault="0029619F" w:rsidP="008D42D6">
      <w:pPr>
        <w:rPr>
          <w:color w:val="000000"/>
          <w:lang w:val="en-US"/>
        </w:rPr>
      </w:pPr>
    </w:p>
    <w:p w14:paraId="20A10872" w14:textId="77777777" w:rsidR="0029619F" w:rsidRPr="0091756C" w:rsidRDefault="0029619F" w:rsidP="008D42D6">
      <w:pPr>
        <w:rPr>
          <w:color w:val="000000"/>
          <w:lang w:val="en-US"/>
        </w:rPr>
      </w:pPr>
    </w:p>
    <w:p w14:paraId="6CC52481" w14:textId="77777777" w:rsidR="00E3317D" w:rsidRPr="0091756C" w:rsidRDefault="00E3317D" w:rsidP="008D42D6">
      <w:pPr>
        <w:rPr>
          <w:color w:val="000000"/>
          <w:lang w:val="en-US"/>
        </w:rPr>
      </w:pPr>
    </w:p>
    <w:p w14:paraId="10F780DB" w14:textId="77777777" w:rsidR="00E3317D" w:rsidRPr="0091756C" w:rsidRDefault="00E3317D" w:rsidP="008D42D6">
      <w:pPr>
        <w:rPr>
          <w:color w:val="000000"/>
          <w:lang w:val="en-US"/>
        </w:rPr>
      </w:pPr>
    </w:p>
    <w:p w14:paraId="4AC0FE11" w14:textId="77777777" w:rsidR="00E3317D" w:rsidRPr="0091756C" w:rsidRDefault="00E3317D" w:rsidP="008D42D6">
      <w:pPr>
        <w:rPr>
          <w:color w:val="000000"/>
          <w:lang w:val="en-US"/>
        </w:rPr>
      </w:pPr>
    </w:p>
    <w:p w14:paraId="68D6D29E" w14:textId="77777777" w:rsidR="00E3317D" w:rsidRPr="0091756C" w:rsidRDefault="00E3317D" w:rsidP="008D42D6">
      <w:pPr>
        <w:rPr>
          <w:color w:val="000000"/>
          <w:lang w:val="en-US"/>
        </w:rPr>
      </w:pPr>
    </w:p>
    <w:p w14:paraId="7C339628" w14:textId="77777777" w:rsidR="00E3317D" w:rsidRPr="0091756C" w:rsidRDefault="00E3317D" w:rsidP="008D42D6">
      <w:pPr>
        <w:rPr>
          <w:color w:val="000000"/>
          <w:lang w:val="en-US"/>
        </w:rPr>
      </w:pPr>
    </w:p>
    <w:p w14:paraId="43E8ADBD" w14:textId="77777777" w:rsidR="00E3317D" w:rsidRPr="0091756C" w:rsidRDefault="00E3317D" w:rsidP="008D42D6">
      <w:pPr>
        <w:rPr>
          <w:color w:val="000000"/>
          <w:lang w:val="en-US"/>
        </w:rPr>
      </w:pPr>
    </w:p>
    <w:p w14:paraId="51568445" w14:textId="77777777" w:rsidR="0029619F" w:rsidRPr="0091756C" w:rsidRDefault="0029619F" w:rsidP="008D42D6">
      <w:pPr>
        <w:rPr>
          <w:color w:val="000000"/>
          <w:lang w:val="en-US"/>
        </w:rPr>
      </w:pPr>
    </w:p>
    <w:p w14:paraId="1CC18296" w14:textId="77777777" w:rsidR="0029619F" w:rsidRPr="0091756C" w:rsidRDefault="0029619F" w:rsidP="008D42D6">
      <w:pPr>
        <w:rPr>
          <w:color w:val="000000"/>
          <w:lang w:val="en-US"/>
        </w:rPr>
      </w:pPr>
    </w:p>
    <w:p w14:paraId="662C87BA" w14:textId="77777777" w:rsidR="00360BB6" w:rsidRPr="0091756C" w:rsidRDefault="00360BB6" w:rsidP="00360BB6">
      <w:pPr>
        <w:rPr>
          <w:bCs/>
          <w:color w:val="FF0000"/>
          <w:lang w:val="en-US"/>
        </w:rPr>
      </w:pPr>
      <w:r>
        <w:rPr>
          <w:b/>
          <w:bCs/>
          <w:lang w:val="en-GB"/>
        </w:rPr>
        <w:lastRenderedPageBreak/>
        <w:t xml:space="preserve">Image: </w:t>
      </w:r>
    </w:p>
    <w:p w14:paraId="555FC828" w14:textId="22B9EFD1" w:rsidR="00360BB6" w:rsidRDefault="00375F26" w:rsidP="00360BB6">
      <w:pPr>
        <w:rPr>
          <w:b/>
          <w:noProof/>
          <w:highlight w:val="yellow"/>
        </w:rPr>
      </w:pPr>
      <w:r>
        <w:rPr>
          <w:noProof/>
          <w:lang w:val="en-GB"/>
        </w:rPr>
        <w:drawing>
          <wp:inline distT="0" distB="0" distL="0" distR="0" wp14:anchorId="22431B03" wp14:editId="00568A43">
            <wp:extent cx="5130800" cy="3848100"/>
            <wp:effectExtent l="0" t="0" r="0" b="0"/>
            <wp:docPr id="1106715715" name="Grafik 1" descr="Ein Bild, das Stahl, Bautechnik, Industrie,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715715" name="Grafik 1" descr="Ein Bild, das Stahl, Bautechnik, Industrie, Fabri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30800" cy="3848100"/>
                    </a:xfrm>
                    <a:prstGeom prst="rect">
                      <a:avLst/>
                    </a:prstGeom>
                    <a:noFill/>
                    <a:ln>
                      <a:noFill/>
                    </a:ln>
                  </pic:spPr>
                </pic:pic>
              </a:graphicData>
            </a:graphic>
          </wp:inline>
        </w:drawing>
      </w:r>
    </w:p>
    <w:p w14:paraId="568E925A" w14:textId="6D1C3BB2" w:rsidR="00360BB6" w:rsidRPr="004F5333" w:rsidRDefault="00360BB6" w:rsidP="00360BB6">
      <w:pPr>
        <w:rPr>
          <w:color w:val="000000"/>
          <w:lang w:val="en-US"/>
        </w:rPr>
      </w:pPr>
      <w:r>
        <w:rPr>
          <w:b/>
          <w:bCs/>
          <w:lang w:val="en-GB"/>
        </w:rPr>
        <w:t xml:space="preserve">Caption: </w:t>
      </w:r>
      <w:r>
        <w:rPr>
          <w:lang w:val="en-GB"/>
        </w:rPr>
        <w:t>A successful example of the Wilo-Energy Audit</w:t>
      </w:r>
      <w:r>
        <w:rPr>
          <w:vertAlign w:val="superscript"/>
          <w:lang w:val="en-GB"/>
        </w:rPr>
        <w:t>1</w:t>
      </w:r>
      <w:r>
        <w:rPr>
          <w:lang w:val="en-GB"/>
        </w:rPr>
        <w:t xml:space="preserve"> from the healthcare sector demonstrates that simply replacing two </w:t>
      </w:r>
      <w:r w:rsidR="001473EF">
        <w:rPr>
          <w:lang w:val="en-GB"/>
        </w:rPr>
        <w:t>over dimensioned</w:t>
      </w:r>
      <w:r>
        <w:rPr>
          <w:lang w:val="en-GB"/>
        </w:rPr>
        <w:t xml:space="preserve"> pumps can result in annual savings of €30,000, with an amortisation period of less than a year. Source: WILO SE</w:t>
      </w:r>
    </w:p>
    <w:p w14:paraId="115C699C" w14:textId="77777777" w:rsidR="007C1B74" w:rsidRPr="004F5333" w:rsidRDefault="007C1B74" w:rsidP="008D42D6">
      <w:pPr>
        <w:rPr>
          <w:color w:val="000000"/>
          <w:lang w:val="en-US"/>
        </w:rPr>
      </w:pPr>
    </w:p>
    <w:p w14:paraId="059228F6" w14:textId="77777777" w:rsidR="007C1B74" w:rsidRPr="004F5333" w:rsidRDefault="007C1B74" w:rsidP="008D42D6">
      <w:pPr>
        <w:rPr>
          <w:color w:val="000000"/>
          <w:lang w:val="en-US"/>
        </w:rPr>
      </w:pPr>
    </w:p>
    <w:p w14:paraId="7767A1AC" w14:textId="77777777" w:rsidR="007C1B74" w:rsidRPr="004F5333" w:rsidRDefault="007C1B74" w:rsidP="008D42D6">
      <w:pPr>
        <w:rPr>
          <w:color w:val="000000"/>
          <w:lang w:val="en-US"/>
        </w:rPr>
      </w:pPr>
    </w:p>
    <w:p w14:paraId="18A82209" w14:textId="77777777" w:rsidR="007C1B74" w:rsidRPr="004F5333" w:rsidRDefault="007C1B74" w:rsidP="008D42D6">
      <w:pPr>
        <w:rPr>
          <w:color w:val="000000"/>
          <w:lang w:val="en-US"/>
        </w:rPr>
      </w:pPr>
    </w:p>
    <w:p w14:paraId="6173102F" w14:textId="77777777" w:rsidR="007C1B74" w:rsidRPr="004F5333" w:rsidRDefault="007C1B74" w:rsidP="008D42D6">
      <w:pPr>
        <w:rPr>
          <w:color w:val="000000"/>
          <w:lang w:val="en-US"/>
        </w:rPr>
      </w:pPr>
    </w:p>
    <w:p w14:paraId="4F0F7CA6" w14:textId="77777777" w:rsidR="007C1B74" w:rsidRPr="004F5333" w:rsidRDefault="007C1B74" w:rsidP="008D42D6">
      <w:pPr>
        <w:rPr>
          <w:color w:val="000000"/>
          <w:lang w:val="en-US"/>
        </w:rPr>
      </w:pPr>
    </w:p>
    <w:p w14:paraId="17876613" w14:textId="77777777" w:rsidR="007C1B74" w:rsidRPr="004F5333" w:rsidRDefault="007C1B74" w:rsidP="008D42D6">
      <w:pPr>
        <w:rPr>
          <w:color w:val="000000"/>
          <w:lang w:val="en-US"/>
        </w:rPr>
      </w:pPr>
    </w:p>
    <w:p w14:paraId="46FE3A3B" w14:textId="77777777" w:rsidR="007C1B74" w:rsidRPr="004F5333" w:rsidRDefault="007C1B74" w:rsidP="008D42D6">
      <w:pPr>
        <w:rPr>
          <w:color w:val="000000"/>
          <w:lang w:val="en-US"/>
        </w:rPr>
      </w:pPr>
    </w:p>
    <w:p w14:paraId="3D1B7446" w14:textId="77777777" w:rsidR="00A27D59" w:rsidRPr="004F5333" w:rsidRDefault="00A27D59" w:rsidP="008D42D6">
      <w:pPr>
        <w:rPr>
          <w:color w:val="000000"/>
          <w:lang w:val="en-US"/>
        </w:rPr>
      </w:pPr>
    </w:p>
    <w:p w14:paraId="369C417F" w14:textId="77777777" w:rsidR="00A27D59" w:rsidRPr="004F5333" w:rsidRDefault="00A27D59" w:rsidP="008D42D6">
      <w:pPr>
        <w:rPr>
          <w:color w:val="000000"/>
          <w:lang w:val="en-US"/>
        </w:rPr>
      </w:pPr>
    </w:p>
    <w:p w14:paraId="1A97B3CB" w14:textId="77777777" w:rsidR="00A27D59" w:rsidRPr="004F5333" w:rsidRDefault="00A27D59" w:rsidP="008D42D6">
      <w:pPr>
        <w:rPr>
          <w:color w:val="000000"/>
          <w:lang w:val="en-US"/>
        </w:rPr>
      </w:pPr>
    </w:p>
    <w:p w14:paraId="5EF9C29C" w14:textId="77777777" w:rsidR="007C1B74" w:rsidRPr="004F5333" w:rsidRDefault="007C1B74" w:rsidP="008D42D6">
      <w:pPr>
        <w:rPr>
          <w:color w:val="000000"/>
          <w:lang w:val="en-US"/>
        </w:rPr>
      </w:pPr>
    </w:p>
    <w:p w14:paraId="6410E382" w14:textId="7CDB1E7F" w:rsidR="008B7116" w:rsidRPr="004F5333" w:rsidRDefault="00E3317D" w:rsidP="008B7116">
      <w:pPr>
        <w:jc w:val="left"/>
        <w:rPr>
          <w:b/>
          <w:lang w:val="en-US"/>
        </w:rPr>
      </w:pPr>
      <w:r>
        <w:rPr>
          <w:b/>
          <w:bCs/>
          <w:lang w:val="en-GB"/>
        </w:rPr>
        <w:lastRenderedPageBreak/>
        <w:t>Wilo p</w:t>
      </w:r>
      <w:r w:rsidR="008B7116">
        <w:rPr>
          <w:b/>
          <w:bCs/>
          <w:lang w:val="en-GB"/>
        </w:rPr>
        <w:t>ress contact: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76F4DA39" w14:textId="77777777" w:rsidR="008B7116" w:rsidRPr="008B0895" w:rsidRDefault="008B7116" w:rsidP="00885A97">
            <w:pPr>
              <w:jc w:val="left"/>
              <w:rPr>
                <w:lang w:val="en-US"/>
              </w:rPr>
            </w:pPr>
            <w:r>
              <w:rPr>
                <w:lang w:val="en-GB"/>
              </w:rPr>
              <w:t>Carolin Marl</w:t>
            </w:r>
          </w:p>
          <w:p w14:paraId="2A64C168" w14:textId="0311DCC3" w:rsidR="008B7116" w:rsidRPr="008B0895" w:rsidRDefault="00E3317D" w:rsidP="00885A97">
            <w:pPr>
              <w:jc w:val="left"/>
              <w:rPr>
                <w:lang w:val="en-US"/>
              </w:rPr>
            </w:pPr>
            <w:r>
              <w:rPr>
                <w:lang w:val="en-GB"/>
              </w:rPr>
              <w:t>Marketing</w:t>
            </w:r>
            <w:r w:rsidR="008B7116">
              <w:rPr>
                <w:lang w:val="en-GB"/>
              </w:rPr>
              <w:t xml:space="preserve"> Germany</w:t>
            </w:r>
          </w:p>
          <w:p w14:paraId="765C80A1" w14:textId="77777777" w:rsidR="008B7116" w:rsidRPr="008B0895" w:rsidRDefault="008B7116" w:rsidP="00885A97">
            <w:pPr>
              <w:jc w:val="left"/>
              <w:rPr>
                <w:lang w:val="en-US"/>
              </w:rPr>
            </w:pPr>
            <w:r>
              <w:rPr>
                <w:lang w:val="en-GB"/>
              </w:rPr>
              <w:t>T: +49 231 4102 6765</w:t>
            </w:r>
          </w:p>
          <w:p w14:paraId="55BF9620" w14:textId="77777777" w:rsidR="008B7116" w:rsidRPr="00353C6F" w:rsidRDefault="008B7116" w:rsidP="00885A97">
            <w:pPr>
              <w:jc w:val="left"/>
              <w:rPr>
                <w:rFonts w:eastAsiaTheme="minorEastAsia" w:cs="Segoe UI"/>
                <w:noProof/>
                <w:shd w:val="clear" w:color="auto" w:fill="FFFFFF"/>
              </w:rPr>
            </w:pPr>
            <w:bookmarkStart w:id="0" w:name="_Hlk168902108"/>
            <w:r>
              <w:rPr>
                <w:lang w:val="en-GB"/>
              </w:rPr>
              <w:t xml:space="preserve">M: </w:t>
            </w:r>
            <w:r>
              <w:rPr>
                <w:noProof/>
                <w:color w:val="323130"/>
                <w:shd w:val="clear" w:color="auto" w:fill="FFFFFF"/>
                <w:lang w:val="en-GB"/>
              </w:rPr>
              <w:t>+</w:t>
            </w:r>
            <w:r>
              <w:rPr>
                <w:noProof/>
                <w:shd w:val="clear" w:color="auto" w:fill="FFFFFF"/>
                <w:lang w:val="en-GB"/>
              </w:rPr>
              <w:t>49 151 721 895 05</w:t>
            </w:r>
          </w:p>
          <w:bookmarkEnd w:id="0"/>
          <w:p w14:paraId="31EF2A5C" w14:textId="77777777" w:rsidR="008B7116" w:rsidRPr="00FB36B7" w:rsidRDefault="008B7116" w:rsidP="00885A97">
            <w:pPr>
              <w:jc w:val="left"/>
            </w:pPr>
            <w:r>
              <w:fldChar w:fldCharType="begin"/>
            </w:r>
            <w:r>
              <w:rPr>
                <w:lang w:val="en-GB"/>
              </w:rPr>
              <w:instrText>HYPERLINK "mailto:carolin.marl@wilo.com"</w:instrText>
            </w:r>
            <w:r>
              <w:fldChar w:fldCharType="separate"/>
            </w:r>
            <w:r>
              <w:rPr>
                <w:rStyle w:val="Hyperlink"/>
                <w:lang w:val="en-GB"/>
              </w:rPr>
              <w:t>carolin.marl@wilo.com</w:t>
            </w:r>
            <w:r>
              <w:rPr>
                <w:rStyle w:val="Hyperlink"/>
                <w:u w:val="none"/>
                <w:lang w:val="en-GB"/>
              </w:rPr>
              <w:fldChar w:fldCharType="end"/>
            </w:r>
          </w:p>
          <w:p w14:paraId="3F38D201" w14:textId="77777777" w:rsidR="008B7116" w:rsidRPr="00EB0E41" w:rsidRDefault="008B7116" w:rsidP="00885A97">
            <w:pPr>
              <w:jc w:val="left"/>
              <w:rPr>
                <w:rFonts w:ascii="Arial" w:hAnsi="Arial" w:cs="Times New Roman"/>
                <w:sz w:val="2"/>
                <w:szCs w:val="2"/>
              </w:rPr>
            </w:pPr>
            <w:r>
              <w:rPr>
                <w:lang w:val="en-GB"/>
              </w:rPr>
              <w:t xml:space="preserve"> </w:t>
            </w:r>
          </w:p>
        </w:tc>
        <w:tc>
          <w:tcPr>
            <w:tcW w:w="3969" w:type="dxa"/>
          </w:tcPr>
          <w:p w14:paraId="01DD4E41" w14:textId="77777777" w:rsidR="008B7116" w:rsidRPr="00EB0E41" w:rsidRDefault="008B7116" w:rsidP="00885A97">
            <w:pPr>
              <w:jc w:val="left"/>
            </w:pPr>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Pr>
          <w:rFonts w:asciiTheme="majorHAnsi" w:hAnsiTheme="majorHAnsi"/>
          <w:b/>
          <w:bCs/>
          <w:sz w:val="14"/>
          <w:szCs w:val="14"/>
          <w:lang w:val="en-GB"/>
        </w:rPr>
        <w:t>About Wilo:</w:t>
      </w:r>
    </w:p>
    <w:p w14:paraId="58B8B55F" w14:textId="77777777" w:rsidR="008B7116" w:rsidRPr="008B0895" w:rsidRDefault="008B7116" w:rsidP="008B7116">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4112F087" w14:textId="77777777" w:rsidR="008B7116" w:rsidRPr="008B0895" w:rsidRDefault="008B7116" w:rsidP="008B7116">
      <w:pPr>
        <w:autoSpaceDE w:val="0"/>
        <w:autoSpaceDN w:val="0"/>
        <w:adjustRightInd w:val="0"/>
        <w:jc w:val="left"/>
        <w:rPr>
          <w:rFonts w:asciiTheme="minorHAnsi" w:eastAsiaTheme="minorHAnsi" w:hAnsiTheme="minorHAnsi" w:cs="WILOPlusFM"/>
          <w:color w:val="1A1A18"/>
          <w:sz w:val="14"/>
          <w:szCs w:val="14"/>
          <w:lang w:val="en-US"/>
        </w:rPr>
      </w:pPr>
    </w:p>
    <w:p w14:paraId="31045BF3" w14:textId="3216343E" w:rsidR="0029189A" w:rsidRPr="008B0895" w:rsidRDefault="008B7116" w:rsidP="008B7116">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w:t>
        </w:r>
        <w:r w:rsidR="00E3317D">
          <w:rPr>
            <w:rStyle w:val="Hyperlink"/>
            <w:rFonts w:asciiTheme="minorHAnsi" w:eastAsiaTheme="minorHAnsi" w:hAnsiTheme="minorHAnsi" w:cs="WILOPlusFM"/>
            <w:sz w:val="14"/>
            <w:szCs w:val="14"/>
            <w:lang w:val="en-GB"/>
          </w:rPr>
          <w:t>com</w:t>
        </w:r>
      </w:hyperlink>
    </w:p>
    <w:sectPr w:rsidR="0029189A" w:rsidRPr="008B0895"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ystem-u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sidRPr="008B0895">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sidRPr="008B0895">
            <w:rPr>
              <w:color w:val="505050" w:themeColor="accent2"/>
              <w:sz w:val="12"/>
            </w:rPr>
            <w:t>Wilopark 1</w:t>
          </w:r>
        </w:p>
        <w:p w14:paraId="69BF455F" w14:textId="77777777" w:rsidR="00801F56" w:rsidRPr="00B33D2D" w:rsidRDefault="00801F56" w:rsidP="00B33D2D">
          <w:pPr>
            <w:tabs>
              <w:tab w:val="left" w:pos="142"/>
            </w:tabs>
            <w:spacing w:line="180" w:lineRule="atLeast"/>
            <w:rPr>
              <w:color w:val="505050" w:themeColor="accent2"/>
              <w:sz w:val="12"/>
            </w:rPr>
          </w:pPr>
          <w:r w:rsidRPr="008B0895">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sidRPr="008B0895">
            <w:rPr>
              <w:color w:val="505050" w:themeColor="accent2"/>
              <w:sz w:val="12"/>
            </w:rPr>
            <w:t>Germany</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Pr>
        <w:b/>
        <w:bCs/>
        <w:color w:val="009C82" w:themeColor="accent1"/>
        <w:sz w:val="32"/>
        <w:lang w:val="en-GB"/>
      </w:rPr>
      <w:t>Press release</w:t>
    </w:r>
  </w:p>
  <w:p w14:paraId="62795AEA"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4"/>
  </w:num>
  <w:num w:numId="2" w16cid:durableId="2086144312">
    <w:abstractNumId w:val="5"/>
  </w:num>
  <w:num w:numId="3" w16cid:durableId="1890342778">
    <w:abstractNumId w:val="0"/>
  </w:num>
  <w:num w:numId="4" w16cid:durableId="531958020">
    <w:abstractNumId w:val="3"/>
  </w:num>
  <w:num w:numId="5" w16cid:durableId="1887139201">
    <w:abstractNumId w:val="6"/>
  </w:num>
  <w:num w:numId="6" w16cid:durableId="149448042">
    <w:abstractNumId w:val="7"/>
  </w:num>
  <w:num w:numId="7" w16cid:durableId="1801724329">
    <w:abstractNumId w:val="8"/>
  </w:num>
  <w:num w:numId="8" w16cid:durableId="1372413779">
    <w:abstractNumId w:val="1"/>
  </w:num>
  <w:num w:numId="9" w16cid:durableId="1603683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7AD"/>
    <w:rsid w:val="00017C28"/>
    <w:rsid w:val="0002254B"/>
    <w:rsid w:val="00024127"/>
    <w:rsid w:val="00025D23"/>
    <w:rsid w:val="00040C8C"/>
    <w:rsid w:val="00041B6C"/>
    <w:rsid w:val="00046472"/>
    <w:rsid w:val="0006114B"/>
    <w:rsid w:val="00077ED0"/>
    <w:rsid w:val="000A62FE"/>
    <w:rsid w:val="000B23C0"/>
    <w:rsid w:val="000B4062"/>
    <w:rsid w:val="000B742A"/>
    <w:rsid w:val="000B74E5"/>
    <w:rsid w:val="000B7F68"/>
    <w:rsid w:val="000C3E61"/>
    <w:rsid w:val="000C5118"/>
    <w:rsid w:val="000C6305"/>
    <w:rsid w:val="000D0A6A"/>
    <w:rsid w:val="000D220F"/>
    <w:rsid w:val="000D3A20"/>
    <w:rsid w:val="000D519D"/>
    <w:rsid w:val="000D6FDE"/>
    <w:rsid w:val="000E0105"/>
    <w:rsid w:val="000E7091"/>
    <w:rsid w:val="000F0E62"/>
    <w:rsid w:val="000F2398"/>
    <w:rsid w:val="000F4857"/>
    <w:rsid w:val="000F5E08"/>
    <w:rsid w:val="000F7170"/>
    <w:rsid w:val="00102804"/>
    <w:rsid w:val="00106261"/>
    <w:rsid w:val="0011370E"/>
    <w:rsid w:val="00114E29"/>
    <w:rsid w:val="00123C67"/>
    <w:rsid w:val="001272F0"/>
    <w:rsid w:val="00133B82"/>
    <w:rsid w:val="00143622"/>
    <w:rsid w:val="0014363E"/>
    <w:rsid w:val="001473CB"/>
    <w:rsid w:val="001473EF"/>
    <w:rsid w:val="00147E86"/>
    <w:rsid w:val="0015646E"/>
    <w:rsid w:val="001629BD"/>
    <w:rsid w:val="00162A25"/>
    <w:rsid w:val="00162C7D"/>
    <w:rsid w:val="00163221"/>
    <w:rsid w:val="001657DD"/>
    <w:rsid w:val="001671E4"/>
    <w:rsid w:val="00172A94"/>
    <w:rsid w:val="00175B40"/>
    <w:rsid w:val="0018077B"/>
    <w:rsid w:val="00184B75"/>
    <w:rsid w:val="00190791"/>
    <w:rsid w:val="00190FA7"/>
    <w:rsid w:val="001A14DF"/>
    <w:rsid w:val="001A2D56"/>
    <w:rsid w:val="001A5118"/>
    <w:rsid w:val="001A6B28"/>
    <w:rsid w:val="001C31E2"/>
    <w:rsid w:val="001C6241"/>
    <w:rsid w:val="001D0892"/>
    <w:rsid w:val="001E146C"/>
    <w:rsid w:val="001E4D6A"/>
    <w:rsid w:val="001E5266"/>
    <w:rsid w:val="001E54D7"/>
    <w:rsid w:val="001E5AD5"/>
    <w:rsid w:val="001F3660"/>
    <w:rsid w:val="001F4FA0"/>
    <w:rsid w:val="001F5188"/>
    <w:rsid w:val="001F5F4F"/>
    <w:rsid w:val="00201784"/>
    <w:rsid w:val="00202FA0"/>
    <w:rsid w:val="00210B5B"/>
    <w:rsid w:val="00215C1E"/>
    <w:rsid w:val="002165F4"/>
    <w:rsid w:val="00216912"/>
    <w:rsid w:val="002213A7"/>
    <w:rsid w:val="0022443F"/>
    <w:rsid w:val="00224E70"/>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76C67"/>
    <w:rsid w:val="00282C78"/>
    <w:rsid w:val="0029189A"/>
    <w:rsid w:val="00293517"/>
    <w:rsid w:val="002944AD"/>
    <w:rsid w:val="0029619F"/>
    <w:rsid w:val="00296819"/>
    <w:rsid w:val="00296B72"/>
    <w:rsid w:val="002973CD"/>
    <w:rsid w:val="002A1E43"/>
    <w:rsid w:val="002A469D"/>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877"/>
    <w:rsid w:val="00307242"/>
    <w:rsid w:val="00307DE1"/>
    <w:rsid w:val="00310E3A"/>
    <w:rsid w:val="0031629E"/>
    <w:rsid w:val="0032150C"/>
    <w:rsid w:val="00332680"/>
    <w:rsid w:val="0033429B"/>
    <w:rsid w:val="00335D74"/>
    <w:rsid w:val="003369A5"/>
    <w:rsid w:val="00340743"/>
    <w:rsid w:val="00340C7F"/>
    <w:rsid w:val="00344A6A"/>
    <w:rsid w:val="00345294"/>
    <w:rsid w:val="00345FE9"/>
    <w:rsid w:val="003533D5"/>
    <w:rsid w:val="00354457"/>
    <w:rsid w:val="003570A2"/>
    <w:rsid w:val="00360BB6"/>
    <w:rsid w:val="00367E04"/>
    <w:rsid w:val="00375F26"/>
    <w:rsid w:val="00376656"/>
    <w:rsid w:val="003824A2"/>
    <w:rsid w:val="003872B1"/>
    <w:rsid w:val="003967A9"/>
    <w:rsid w:val="003A072C"/>
    <w:rsid w:val="003A2DE7"/>
    <w:rsid w:val="003A4E49"/>
    <w:rsid w:val="003A63C1"/>
    <w:rsid w:val="003A73E3"/>
    <w:rsid w:val="003B3206"/>
    <w:rsid w:val="003C1BED"/>
    <w:rsid w:val="003C4574"/>
    <w:rsid w:val="003C4C82"/>
    <w:rsid w:val="003D3EB3"/>
    <w:rsid w:val="003D4440"/>
    <w:rsid w:val="003E20BA"/>
    <w:rsid w:val="003E3D56"/>
    <w:rsid w:val="003E701B"/>
    <w:rsid w:val="0040057C"/>
    <w:rsid w:val="00401D80"/>
    <w:rsid w:val="00401E90"/>
    <w:rsid w:val="00407382"/>
    <w:rsid w:val="004107F5"/>
    <w:rsid w:val="0041307D"/>
    <w:rsid w:val="00413C96"/>
    <w:rsid w:val="004167D8"/>
    <w:rsid w:val="00420585"/>
    <w:rsid w:val="004247C3"/>
    <w:rsid w:val="004255D5"/>
    <w:rsid w:val="004274F5"/>
    <w:rsid w:val="00436168"/>
    <w:rsid w:val="00441D95"/>
    <w:rsid w:val="0044368B"/>
    <w:rsid w:val="0044462D"/>
    <w:rsid w:val="004471A3"/>
    <w:rsid w:val="004524E4"/>
    <w:rsid w:val="0045777A"/>
    <w:rsid w:val="004578C4"/>
    <w:rsid w:val="00462C02"/>
    <w:rsid w:val="00465906"/>
    <w:rsid w:val="00486B6A"/>
    <w:rsid w:val="00487D4D"/>
    <w:rsid w:val="00493F19"/>
    <w:rsid w:val="00494EEA"/>
    <w:rsid w:val="004955CE"/>
    <w:rsid w:val="00497FAB"/>
    <w:rsid w:val="004A1644"/>
    <w:rsid w:val="004A2FD9"/>
    <w:rsid w:val="004A6260"/>
    <w:rsid w:val="004B737F"/>
    <w:rsid w:val="004C0E17"/>
    <w:rsid w:val="004C20E0"/>
    <w:rsid w:val="004C7638"/>
    <w:rsid w:val="004D0F15"/>
    <w:rsid w:val="004E6B2C"/>
    <w:rsid w:val="004F5333"/>
    <w:rsid w:val="004F6D3B"/>
    <w:rsid w:val="004F7A3A"/>
    <w:rsid w:val="00502BEA"/>
    <w:rsid w:val="00506A95"/>
    <w:rsid w:val="005071AA"/>
    <w:rsid w:val="00513B62"/>
    <w:rsid w:val="005241AA"/>
    <w:rsid w:val="0052589A"/>
    <w:rsid w:val="00525BE7"/>
    <w:rsid w:val="005265E6"/>
    <w:rsid w:val="00527372"/>
    <w:rsid w:val="0055330B"/>
    <w:rsid w:val="005550E5"/>
    <w:rsid w:val="005564F1"/>
    <w:rsid w:val="00560B42"/>
    <w:rsid w:val="005642C9"/>
    <w:rsid w:val="00580F5D"/>
    <w:rsid w:val="0058178B"/>
    <w:rsid w:val="005846D1"/>
    <w:rsid w:val="0058544E"/>
    <w:rsid w:val="0058637F"/>
    <w:rsid w:val="00596F0E"/>
    <w:rsid w:val="0059780B"/>
    <w:rsid w:val="005B06E7"/>
    <w:rsid w:val="005B1241"/>
    <w:rsid w:val="005B2D45"/>
    <w:rsid w:val="005B3FB4"/>
    <w:rsid w:val="005B49C1"/>
    <w:rsid w:val="005B4A2B"/>
    <w:rsid w:val="005B6E01"/>
    <w:rsid w:val="005C2D26"/>
    <w:rsid w:val="005C7485"/>
    <w:rsid w:val="005D0021"/>
    <w:rsid w:val="005D7A4E"/>
    <w:rsid w:val="005E0F95"/>
    <w:rsid w:val="005E7810"/>
    <w:rsid w:val="005F0DEF"/>
    <w:rsid w:val="005F70AD"/>
    <w:rsid w:val="005F7CE1"/>
    <w:rsid w:val="00606046"/>
    <w:rsid w:val="00611B3D"/>
    <w:rsid w:val="0061216B"/>
    <w:rsid w:val="00612464"/>
    <w:rsid w:val="00616DFE"/>
    <w:rsid w:val="00617CCC"/>
    <w:rsid w:val="006279E4"/>
    <w:rsid w:val="00631C3C"/>
    <w:rsid w:val="00633EA7"/>
    <w:rsid w:val="006413A2"/>
    <w:rsid w:val="006514A5"/>
    <w:rsid w:val="006539D9"/>
    <w:rsid w:val="00657049"/>
    <w:rsid w:val="00662F2C"/>
    <w:rsid w:val="0066340A"/>
    <w:rsid w:val="00671791"/>
    <w:rsid w:val="00683238"/>
    <w:rsid w:val="00683FEA"/>
    <w:rsid w:val="00685052"/>
    <w:rsid w:val="0068747E"/>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F33BA"/>
    <w:rsid w:val="006F386D"/>
    <w:rsid w:val="007018A1"/>
    <w:rsid w:val="0070338D"/>
    <w:rsid w:val="00707B34"/>
    <w:rsid w:val="0071248D"/>
    <w:rsid w:val="007139A8"/>
    <w:rsid w:val="00721A05"/>
    <w:rsid w:val="00725BE1"/>
    <w:rsid w:val="00731296"/>
    <w:rsid w:val="007446A9"/>
    <w:rsid w:val="007476B2"/>
    <w:rsid w:val="0075037C"/>
    <w:rsid w:val="00752441"/>
    <w:rsid w:val="00753B4A"/>
    <w:rsid w:val="00756659"/>
    <w:rsid w:val="00760002"/>
    <w:rsid w:val="00760426"/>
    <w:rsid w:val="00763CB8"/>
    <w:rsid w:val="00763D53"/>
    <w:rsid w:val="007647B9"/>
    <w:rsid w:val="00767190"/>
    <w:rsid w:val="00784716"/>
    <w:rsid w:val="00785B94"/>
    <w:rsid w:val="00791BC5"/>
    <w:rsid w:val="00793CCA"/>
    <w:rsid w:val="00796046"/>
    <w:rsid w:val="007A16A3"/>
    <w:rsid w:val="007A1F9C"/>
    <w:rsid w:val="007A5E2C"/>
    <w:rsid w:val="007B3A48"/>
    <w:rsid w:val="007B4CCC"/>
    <w:rsid w:val="007B7250"/>
    <w:rsid w:val="007C0C72"/>
    <w:rsid w:val="007C1B74"/>
    <w:rsid w:val="007C2775"/>
    <w:rsid w:val="007C37FA"/>
    <w:rsid w:val="007C3C5E"/>
    <w:rsid w:val="007C3F65"/>
    <w:rsid w:val="007D1473"/>
    <w:rsid w:val="007D32E1"/>
    <w:rsid w:val="007D3A0C"/>
    <w:rsid w:val="007D6F70"/>
    <w:rsid w:val="007E6233"/>
    <w:rsid w:val="007E726F"/>
    <w:rsid w:val="007E776C"/>
    <w:rsid w:val="007F4E4F"/>
    <w:rsid w:val="00801C48"/>
    <w:rsid w:val="00801F56"/>
    <w:rsid w:val="00802B9F"/>
    <w:rsid w:val="00805457"/>
    <w:rsid w:val="00806289"/>
    <w:rsid w:val="0081180F"/>
    <w:rsid w:val="00813F19"/>
    <w:rsid w:val="00822977"/>
    <w:rsid w:val="00822D4D"/>
    <w:rsid w:val="008304C4"/>
    <w:rsid w:val="00830CF0"/>
    <w:rsid w:val="00830F5E"/>
    <w:rsid w:val="00831BD1"/>
    <w:rsid w:val="00832F6C"/>
    <w:rsid w:val="0083540B"/>
    <w:rsid w:val="00837685"/>
    <w:rsid w:val="00837DA6"/>
    <w:rsid w:val="008443D0"/>
    <w:rsid w:val="00846946"/>
    <w:rsid w:val="00847293"/>
    <w:rsid w:val="0084730A"/>
    <w:rsid w:val="00847D4D"/>
    <w:rsid w:val="008603A3"/>
    <w:rsid w:val="00873344"/>
    <w:rsid w:val="00880CDB"/>
    <w:rsid w:val="008839E9"/>
    <w:rsid w:val="0088412C"/>
    <w:rsid w:val="00886D2C"/>
    <w:rsid w:val="008915D3"/>
    <w:rsid w:val="00893D3F"/>
    <w:rsid w:val="008B04BA"/>
    <w:rsid w:val="008B0895"/>
    <w:rsid w:val="008B1401"/>
    <w:rsid w:val="008B315E"/>
    <w:rsid w:val="008B50B1"/>
    <w:rsid w:val="008B60CF"/>
    <w:rsid w:val="008B63BB"/>
    <w:rsid w:val="008B7116"/>
    <w:rsid w:val="008C59C2"/>
    <w:rsid w:val="008C6404"/>
    <w:rsid w:val="008D33B2"/>
    <w:rsid w:val="008D3BC2"/>
    <w:rsid w:val="008D42D6"/>
    <w:rsid w:val="008D769B"/>
    <w:rsid w:val="008E0FD8"/>
    <w:rsid w:val="008E219A"/>
    <w:rsid w:val="008F0B62"/>
    <w:rsid w:val="008F523B"/>
    <w:rsid w:val="008F6A7C"/>
    <w:rsid w:val="00900D28"/>
    <w:rsid w:val="00911A4A"/>
    <w:rsid w:val="009161BE"/>
    <w:rsid w:val="0091756C"/>
    <w:rsid w:val="00920D1D"/>
    <w:rsid w:val="009217A1"/>
    <w:rsid w:val="009238C1"/>
    <w:rsid w:val="00923DA5"/>
    <w:rsid w:val="009277EE"/>
    <w:rsid w:val="00927B40"/>
    <w:rsid w:val="00944223"/>
    <w:rsid w:val="00945B9F"/>
    <w:rsid w:val="0094781E"/>
    <w:rsid w:val="0095318D"/>
    <w:rsid w:val="00955607"/>
    <w:rsid w:val="00955B7E"/>
    <w:rsid w:val="00955BCB"/>
    <w:rsid w:val="009632DD"/>
    <w:rsid w:val="00967E79"/>
    <w:rsid w:val="009702AA"/>
    <w:rsid w:val="00973FCF"/>
    <w:rsid w:val="00993F85"/>
    <w:rsid w:val="00994A42"/>
    <w:rsid w:val="00997B75"/>
    <w:rsid w:val="009A0648"/>
    <w:rsid w:val="009A09A0"/>
    <w:rsid w:val="009A1DB0"/>
    <w:rsid w:val="009A25DA"/>
    <w:rsid w:val="009A306B"/>
    <w:rsid w:val="009A3855"/>
    <w:rsid w:val="009B43BD"/>
    <w:rsid w:val="009C0C59"/>
    <w:rsid w:val="009C39EA"/>
    <w:rsid w:val="009C3B6E"/>
    <w:rsid w:val="009C44A7"/>
    <w:rsid w:val="009D0420"/>
    <w:rsid w:val="009D78C3"/>
    <w:rsid w:val="009E432A"/>
    <w:rsid w:val="009F6E4F"/>
    <w:rsid w:val="00A03CD2"/>
    <w:rsid w:val="00A04366"/>
    <w:rsid w:val="00A163DE"/>
    <w:rsid w:val="00A27D59"/>
    <w:rsid w:val="00A30D30"/>
    <w:rsid w:val="00A35A82"/>
    <w:rsid w:val="00A4207B"/>
    <w:rsid w:val="00A43F5D"/>
    <w:rsid w:val="00A464F0"/>
    <w:rsid w:val="00A57333"/>
    <w:rsid w:val="00A60728"/>
    <w:rsid w:val="00A66CEF"/>
    <w:rsid w:val="00A7065A"/>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5E24"/>
    <w:rsid w:val="00AD6C82"/>
    <w:rsid w:val="00AE205B"/>
    <w:rsid w:val="00AE20A7"/>
    <w:rsid w:val="00AE67EC"/>
    <w:rsid w:val="00AF071F"/>
    <w:rsid w:val="00AF1CC6"/>
    <w:rsid w:val="00AF4E1B"/>
    <w:rsid w:val="00AF6A3C"/>
    <w:rsid w:val="00B02A5A"/>
    <w:rsid w:val="00B06DB8"/>
    <w:rsid w:val="00B144C6"/>
    <w:rsid w:val="00B17C90"/>
    <w:rsid w:val="00B17E04"/>
    <w:rsid w:val="00B22893"/>
    <w:rsid w:val="00B22B54"/>
    <w:rsid w:val="00B2592F"/>
    <w:rsid w:val="00B300F2"/>
    <w:rsid w:val="00B33D2D"/>
    <w:rsid w:val="00B35E79"/>
    <w:rsid w:val="00B366DE"/>
    <w:rsid w:val="00B37471"/>
    <w:rsid w:val="00B5762A"/>
    <w:rsid w:val="00B57A9B"/>
    <w:rsid w:val="00B65143"/>
    <w:rsid w:val="00B7007D"/>
    <w:rsid w:val="00B77D1B"/>
    <w:rsid w:val="00B80C60"/>
    <w:rsid w:val="00B93544"/>
    <w:rsid w:val="00B954D5"/>
    <w:rsid w:val="00B95AAB"/>
    <w:rsid w:val="00BA0716"/>
    <w:rsid w:val="00BA419D"/>
    <w:rsid w:val="00BA5B9B"/>
    <w:rsid w:val="00BA606F"/>
    <w:rsid w:val="00BA7B72"/>
    <w:rsid w:val="00BB15B0"/>
    <w:rsid w:val="00BB1C37"/>
    <w:rsid w:val="00BB3A73"/>
    <w:rsid w:val="00BB643D"/>
    <w:rsid w:val="00BC0419"/>
    <w:rsid w:val="00BC5441"/>
    <w:rsid w:val="00BD155C"/>
    <w:rsid w:val="00BD22E4"/>
    <w:rsid w:val="00BD420B"/>
    <w:rsid w:val="00BD5C27"/>
    <w:rsid w:val="00BD61D5"/>
    <w:rsid w:val="00BD6D30"/>
    <w:rsid w:val="00BD7ECE"/>
    <w:rsid w:val="00BE06A7"/>
    <w:rsid w:val="00BE5AA9"/>
    <w:rsid w:val="00BE6CE1"/>
    <w:rsid w:val="00BE7799"/>
    <w:rsid w:val="00BF427D"/>
    <w:rsid w:val="00C02E9D"/>
    <w:rsid w:val="00C04F62"/>
    <w:rsid w:val="00C13D57"/>
    <w:rsid w:val="00C22DE4"/>
    <w:rsid w:val="00C261CA"/>
    <w:rsid w:val="00C35260"/>
    <w:rsid w:val="00C42718"/>
    <w:rsid w:val="00C52F7A"/>
    <w:rsid w:val="00C62BDC"/>
    <w:rsid w:val="00C774A6"/>
    <w:rsid w:val="00C801C8"/>
    <w:rsid w:val="00C86888"/>
    <w:rsid w:val="00C87A12"/>
    <w:rsid w:val="00C9279E"/>
    <w:rsid w:val="00CA155F"/>
    <w:rsid w:val="00CA6019"/>
    <w:rsid w:val="00CB0538"/>
    <w:rsid w:val="00CB6386"/>
    <w:rsid w:val="00CB6804"/>
    <w:rsid w:val="00CC0C27"/>
    <w:rsid w:val="00CC18BE"/>
    <w:rsid w:val="00CC1F6F"/>
    <w:rsid w:val="00CC6AE9"/>
    <w:rsid w:val="00CD0745"/>
    <w:rsid w:val="00CD30AF"/>
    <w:rsid w:val="00CD37EC"/>
    <w:rsid w:val="00CD4F34"/>
    <w:rsid w:val="00CD7149"/>
    <w:rsid w:val="00CF0820"/>
    <w:rsid w:val="00D153B8"/>
    <w:rsid w:val="00D22936"/>
    <w:rsid w:val="00D4318C"/>
    <w:rsid w:val="00D451D8"/>
    <w:rsid w:val="00D50795"/>
    <w:rsid w:val="00D64808"/>
    <w:rsid w:val="00D65C00"/>
    <w:rsid w:val="00D769EF"/>
    <w:rsid w:val="00D94164"/>
    <w:rsid w:val="00DA28B7"/>
    <w:rsid w:val="00DA6A84"/>
    <w:rsid w:val="00DA7B4D"/>
    <w:rsid w:val="00DB18C5"/>
    <w:rsid w:val="00DB4780"/>
    <w:rsid w:val="00DB540C"/>
    <w:rsid w:val="00DC2B22"/>
    <w:rsid w:val="00DC436A"/>
    <w:rsid w:val="00DC6FB0"/>
    <w:rsid w:val="00DC750D"/>
    <w:rsid w:val="00DD074D"/>
    <w:rsid w:val="00DD18FC"/>
    <w:rsid w:val="00DD27EB"/>
    <w:rsid w:val="00DD4A09"/>
    <w:rsid w:val="00DD5BBB"/>
    <w:rsid w:val="00DE44C1"/>
    <w:rsid w:val="00DF1876"/>
    <w:rsid w:val="00E0494B"/>
    <w:rsid w:val="00E24028"/>
    <w:rsid w:val="00E2520F"/>
    <w:rsid w:val="00E25373"/>
    <w:rsid w:val="00E26B55"/>
    <w:rsid w:val="00E27E25"/>
    <w:rsid w:val="00E3317D"/>
    <w:rsid w:val="00E35124"/>
    <w:rsid w:val="00E36FA2"/>
    <w:rsid w:val="00E42D69"/>
    <w:rsid w:val="00E44CCD"/>
    <w:rsid w:val="00E47785"/>
    <w:rsid w:val="00E514BA"/>
    <w:rsid w:val="00E53752"/>
    <w:rsid w:val="00E56399"/>
    <w:rsid w:val="00E71249"/>
    <w:rsid w:val="00E75232"/>
    <w:rsid w:val="00E94280"/>
    <w:rsid w:val="00E97B3E"/>
    <w:rsid w:val="00EA34AF"/>
    <w:rsid w:val="00EA67E7"/>
    <w:rsid w:val="00EA737E"/>
    <w:rsid w:val="00EB2161"/>
    <w:rsid w:val="00EB2CCB"/>
    <w:rsid w:val="00EC73EE"/>
    <w:rsid w:val="00ED0247"/>
    <w:rsid w:val="00ED1EF7"/>
    <w:rsid w:val="00ED3896"/>
    <w:rsid w:val="00EE0544"/>
    <w:rsid w:val="00EE0B11"/>
    <w:rsid w:val="00EE3227"/>
    <w:rsid w:val="00EE449F"/>
    <w:rsid w:val="00EE597E"/>
    <w:rsid w:val="00EE7755"/>
    <w:rsid w:val="00EF0354"/>
    <w:rsid w:val="00F00A57"/>
    <w:rsid w:val="00F025C1"/>
    <w:rsid w:val="00F1527A"/>
    <w:rsid w:val="00F152B2"/>
    <w:rsid w:val="00F16E60"/>
    <w:rsid w:val="00F2228F"/>
    <w:rsid w:val="00F278AA"/>
    <w:rsid w:val="00F45D34"/>
    <w:rsid w:val="00F510ED"/>
    <w:rsid w:val="00F62D16"/>
    <w:rsid w:val="00F65E03"/>
    <w:rsid w:val="00F726A9"/>
    <w:rsid w:val="00F7537A"/>
    <w:rsid w:val="00F75ECB"/>
    <w:rsid w:val="00F77DD2"/>
    <w:rsid w:val="00F86378"/>
    <w:rsid w:val="00F86CA9"/>
    <w:rsid w:val="00F962BE"/>
    <w:rsid w:val="00FB1BBE"/>
    <w:rsid w:val="00FB2F3C"/>
    <w:rsid w:val="00FB4404"/>
    <w:rsid w:val="00FB4675"/>
    <w:rsid w:val="00FB77A1"/>
    <w:rsid w:val="00FC1F0E"/>
    <w:rsid w:val="00FC52FA"/>
    <w:rsid w:val="00FC6BD5"/>
    <w:rsid w:val="00FD338B"/>
    <w:rsid w:val="00FD74D5"/>
    <w:rsid w:val="00FD7CF9"/>
    <w:rsid w:val="00FD7CFF"/>
    <w:rsid w:val="00FE21ED"/>
    <w:rsid w:val="00FE3798"/>
    <w:rsid w:val="00FE4DFE"/>
    <w:rsid w:val="00FE6C1E"/>
    <w:rsid w:val="00FE6FA1"/>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paragraph" w:styleId="berarbeitung">
    <w:name w:val="Revision"/>
    <w:hidden/>
    <w:uiPriority w:val="99"/>
    <w:semiHidden/>
    <w:rsid w:val="00332680"/>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news/focus-energy-efficiency-buildings-2020-02-17_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de/haus-und-gart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1373A1-E2E1-4B10-870B-59E216678A87}">
  <ds:schemaRefs>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D36586CE-752E-4E09-8613-0F682BCF6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5</Pages>
  <Words>709</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Marl Carolin</cp:lastModifiedBy>
  <cp:revision>4</cp:revision>
  <cp:lastPrinted>2021-04-07T13:07:00Z</cp:lastPrinted>
  <dcterms:created xsi:type="dcterms:W3CDTF">2025-03-10T09:32:00Z</dcterms:created>
  <dcterms:modified xsi:type="dcterms:W3CDTF">2025-03-10T13:19:00Z</dcterms:modified>
</cp:coreProperties>
</file>